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3F7EE5">
      <w:pPr>
        <w:autoSpaceDE w:val="0"/>
        <w:autoSpaceDN w:val="0"/>
        <w:snapToGrid w:val="0"/>
        <w:rPr>
          <w:rFonts w:asciiTheme="minorEastAsia" w:eastAsiaTheme="minorEastAsia" w:hAnsiTheme="minorEastAsia"/>
          <w:szCs w:val="21"/>
        </w:rPr>
      </w:pPr>
      <w:r w:rsidRPr="00F84FE1">
        <w:rPr>
          <w:rFonts w:asciiTheme="minorEastAsia" w:eastAsiaTheme="minorEastAsia" w:hAnsiTheme="minorEastAsia" w:hint="eastAsia"/>
          <w:szCs w:val="21"/>
        </w:rPr>
        <w:t>様式２</w:t>
      </w:r>
    </w:p>
    <w:p w:rsidR="003F7EE5" w:rsidRPr="00F84FE1" w:rsidRDefault="003F7EE5" w:rsidP="003F7EE5">
      <w:pPr>
        <w:autoSpaceDE w:val="0"/>
        <w:autoSpaceDN w:val="0"/>
        <w:snapToGrid w:val="0"/>
        <w:jc w:val="center"/>
        <w:rPr>
          <w:rFonts w:asciiTheme="majorEastAsia" w:eastAsiaTheme="majorEastAsia" w:hAnsiTheme="majorEastAsia"/>
          <w:b/>
          <w:snapToGrid w:val="0"/>
        </w:rPr>
      </w:pPr>
      <w:r w:rsidRPr="00F84FE1">
        <w:rPr>
          <w:rFonts w:asciiTheme="majorEastAsia" w:eastAsiaTheme="majorEastAsia" w:hAnsiTheme="majorEastAsia" w:hint="eastAsia"/>
          <w:b/>
          <w:snapToGrid w:val="0"/>
        </w:rPr>
        <w:t>申請手数料算定表</w:t>
      </w:r>
    </w:p>
    <w:p w:rsidR="003F7EE5" w:rsidRPr="00F84FE1" w:rsidRDefault="003F7EE5" w:rsidP="003F7EE5">
      <w:pPr>
        <w:snapToGrid w:val="0"/>
        <w:ind w:firstLineChars="200" w:firstLine="380"/>
        <w:rPr>
          <w:rFonts w:asciiTheme="majorEastAsia" w:eastAsiaTheme="majorEastAsia" w:hAnsiTheme="majorEastAsia"/>
          <w:b/>
          <w:snapToGrid w:val="0"/>
        </w:rPr>
      </w:pPr>
      <w:r w:rsidRPr="00F84FE1">
        <w:rPr>
          <w:rFonts w:asciiTheme="majorEastAsia" w:eastAsiaTheme="majorEastAsia" w:hAnsiTheme="majorEastAsia" w:hint="eastAsia"/>
          <w:b/>
          <w:snapToGrid w:val="0"/>
        </w:rPr>
        <w:t>□建築物エネルギー消費性能確保計画に係る適合性判定申請手数料</w:t>
      </w:r>
    </w:p>
    <w:p w:rsidR="003F7EE5" w:rsidRPr="00F84FE1" w:rsidRDefault="003F7EE5" w:rsidP="003F7EE5">
      <w:pPr>
        <w:snapToGrid w:val="0"/>
        <w:ind w:firstLineChars="200" w:firstLine="380"/>
        <w:rPr>
          <w:rFonts w:asciiTheme="majorEastAsia" w:eastAsiaTheme="majorEastAsia" w:hAnsiTheme="majorEastAsia"/>
          <w:b/>
          <w:snapToGrid w:val="0"/>
        </w:rPr>
      </w:pPr>
      <w:r w:rsidRPr="00F84FE1">
        <w:rPr>
          <w:rFonts w:asciiTheme="majorEastAsia" w:eastAsiaTheme="majorEastAsia" w:hAnsiTheme="majorEastAsia" w:hint="eastAsia"/>
          <w:b/>
          <w:snapToGrid w:val="0"/>
        </w:rPr>
        <w:t>□変更後の建築物エネルギー消費性能確保計画に係る適合性判定申請手数料</w:t>
      </w:r>
    </w:p>
    <w:p w:rsidR="003F7EE5" w:rsidRPr="00F84FE1" w:rsidRDefault="003F7EE5" w:rsidP="003F7EE5">
      <w:pPr>
        <w:snapToGrid w:val="0"/>
        <w:ind w:firstLineChars="200" w:firstLine="380"/>
        <w:rPr>
          <w:rFonts w:asciiTheme="majorEastAsia" w:eastAsiaTheme="majorEastAsia" w:hAnsiTheme="majorEastAsia"/>
          <w:b/>
          <w:snapToGrid w:val="0"/>
        </w:rPr>
      </w:pPr>
      <w:r w:rsidRPr="00F84FE1">
        <w:rPr>
          <w:rFonts w:asciiTheme="majorEastAsia" w:eastAsiaTheme="majorEastAsia" w:hAnsiTheme="majorEastAsia" w:hint="eastAsia"/>
          <w:b/>
          <w:snapToGrid w:val="0"/>
        </w:rPr>
        <w:t>□</w:t>
      </w:r>
      <w:r w:rsidR="006F12E7" w:rsidRPr="009677A0">
        <w:rPr>
          <w:rFonts w:asciiTheme="majorEastAsia" w:eastAsiaTheme="majorEastAsia" w:hAnsiTheme="majorEastAsia" w:hint="eastAsia"/>
          <w:b/>
          <w:snapToGrid w:val="0"/>
        </w:rPr>
        <w:t>建築物エネルギー消費性能確保計画</w:t>
      </w:r>
      <w:r w:rsidRPr="009677A0">
        <w:rPr>
          <w:rFonts w:asciiTheme="majorEastAsia" w:eastAsiaTheme="majorEastAsia" w:hAnsiTheme="majorEastAsia" w:hint="eastAsia"/>
          <w:b/>
          <w:snapToGrid w:val="0"/>
        </w:rPr>
        <w:t>軽</w:t>
      </w:r>
      <w:r w:rsidRPr="00F84FE1">
        <w:rPr>
          <w:rFonts w:asciiTheme="majorEastAsia" w:eastAsiaTheme="majorEastAsia" w:hAnsiTheme="majorEastAsia" w:hint="eastAsia"/>
          <w:b/>
          <w:snapToGrid w:val="0"/>
        </w:rPr>
        <w:t>微変更該当証明書交付</w:t>
      </w:r>
      <w:r w:rsidR="005E0B07">
        <w:rPr>
          <w:rFonts w:asciiTheme="majorEastAsia" w:eastAsiaTheme="majorEastAsia" w:hAnsiTheme="majorEastAsia" w:hint="eastAsia"/>
          <w:b/>
          <w:snapToGrid w:val="0"/>
        </w:rPr>
        <w:t>願</w:t>
      </w:r>
      <w:r w:rsidRPr="00F84FE1">
        <w:rPr>
          <w:rFonts w:asciiTheme="majorEastAsia" w:eastAsiaTheme="majorEastAsia" w:hAnsiTheme="majorEastAsia" w:hint="eastAsia"/>
          <w:b/>
          <w:snapToGrid w:val="0"/>
        </w:rPr>
        <w:t>手数料</w:t>
      </w:r>
    </w:p>
    <w:p w:rsidR="003F7EE5" w:rsidRPr="00F84FE1" w:rsidRDefault="003F7EE5" w:rsidP="003F7EE5">
      <w:pPr>
        <w:snapToGrid w:val="0"/>
        <w:rPr>
          <w:rFonts w:asciiTheme="majorEastAsia" w:eastAsiaTheme="majorEastAsia" w:hAnsiTheme="majorEastAsia"/>
          <w:b/>
          <w:snapToGrid w:val="0"/>
        </w:rPr>
      </w:pPr>
    </w:p>
    <w:p w:rsidR="003F7EE5" w:rsidRPr="00F84FE1" w:rsidRDefault="003F7EE5" w:rsidP="003F7EE5">
      <w:pPr>
        <w:snapToGrid w:val="0"/>
        <w:jc w:val="center"/>
        <w:rPr>
          <w:rFonts w:asciiTheme="majorEastAsia" w:eastAsiaTheme="majorEastAsia" w:hAnsiTheme="majorEastAsia"/>
          <w:b/>
          <w:snapToGrid w:val="0"/>
        </w:rPr>
      </w:pPr>
      <w:r w:rsidRPr="00F84FE1">
        <w:rPr>
          <w:rFonts w:asciiTheme="majorEastAsia" w:eastAsiaTheme="majorEastAsia" w:hAnsiTheme="majorEastAsia" w:hint="eastAsia"/>
          <w:b/>
          <w:snapToGrid w:val="0"/>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3F7EE5" w:rsidRPr="00F84FE1" w:rsidTr="003F7EE5">
        <w:trPr>
          <w:trHeight w:val="932"/>
        </w:trPr>
        <w:tc>
          <w:tcPr>
            <w:tcW w:w="3261" w:type="dxa"/>
            <w:tcBorders>
              <w:top w:val="single" w:sz="12" w:space="0" w:color="auto"/>
              <w:bottom w:val="double" w:sz="4" w:space="0" w:color="auto"/>
              <w:right w:val="double" w:sz="4" w:space="0" w:color="auto"/>
            </w:tcBorders>
            <w:vAlign w:val="center"/>
          </w:tcPr>
          <w:p w:rsidR="003F7EE5" w:rsidRPr="00F84FE1" w:rsidRDefault="003F7EE5" w:rsidP="003F7EE5">
            <w:pPr>
              <w:snapToGrid w:val="0"/>
              <w:jc w:val="center"/>
              <w:rPr>
                <w:rFonts w:asciiTheme="majorEastAsia" w:eastAsiaTheme="majorEastAsia" w:hAnsiTheme="majorEastAsia"/>
                <w:b/>
                <w:bCs/>
                <w:snapToGrid w:val="0"/>
                <w:szCs w:val="21"/>
              </w:rPr>
            </w:pPr>
            <w:r w:rsidRPr="00F84FE1">
              <w:rPr>
                <w:rFonts w:asciiTheme="majorEastAsia" w:eastAsiaTheme="majorEastAsia" w:hAnsiTheme="majorEastAsia" w:hint="eastAsia"/>
                <w:b/>
                <w:bCs/>
                <w:snapToGrid w:val="0"/>
                <w:szCs w:val="21"/>
              </w:rPr>
              <w:t>非住宅部分の床面積の合計</w:t>
            </w:r>
          </w:p>
        </w:tc>
        <w:tc>
          <w:tcPr>
            <w:tcW w:w="2410" w:type="dxa"/>
            <w:tcBorders>
              <w:top w:val="single" w:sz="12" w:space="0" w:color="auto"/>
              <w:left w:val="double" w:sz="4" w:space="0" w:color="auto"/>
              <w:bottom w:val="double" w:sz="4" w:space="0" w:color="auto"/>
            </w:tcBorders>
            <w:vAlign w:val="center"/>
          </w:tcPr>
          <w:p w:rsidR="003F7EE5" w:rsidRPr="00F84FE1" w:rsidRDefault="003F7EE5" w:rsidP="003F7EE5">
            <w:pPr>
              <w:snapToGrid w:val="0"/>
              <w:jc w:val="center"/>
              <w:rPr>
                <w:rFonts w:asciiTheme="majorEastAsia" w:eastAsiaTheme="majorEastAsia" w:hAnsiTheme="majorEastAsia"/>
                <w:b/>
                <w:bCs/>
                <w:snapToGrid w:val="0"/>
                <w:sz w:val="20"/>
                <w:szCs w:val="20"/>
              </w:rPr>
            </w:pPr>
            <w:r w:rsidRPr="00F84FE1">
              <w:rPr>
                <w:rFonts w:asciiTheme="majorEastAsia" w:eastAsiaTheme="majorEastAsia" w:hAnsiTheme="majorEastAsia" w:hint="eastAsia"/>
                <w:b/>
                <w:bCs/>
                <w:snapToGrid w:val="0"/>
                <w:sz w:val="20"/>
                <w:szCs w:val="20"/>
              </w:rPr>
              <w:t>モデル建物法</w:t>
            </w:r>
          </w:p>
          <w:p w:rsidR="003F7EE5" w:rsidRPr="00F84FE1" w:rsidRDefault="003F7EE5" w:rsidP="003F7EE5">
            <w:pPr>
              <w:snapToGrid w:val="0"/>
              <w:jc w:val="center"/>
              <w:rPr>
                <w:rFonts w:asciiTheme="majorEastAsia" w:eastAsiaTheme="majorEastAsia" w:hAnsiTheme="majorEastAsia"/>
                <w:b/>
                <w:bCs/>
                <w:snapToGrid w:val="0"/>
                <w:szCs w:val="21"/>
              </w:rPr>
            </w:pPr>
            <w:r w:rsidRPr="00F84FE1">
              <w:rPr>
                <w:rFonts w:asciiTheme="majorEastAsia" w:eastAsiaTheme="majorEastAsia" w:hAnsiTheme="majorEastAsia" w:hint="eastAsia"/>
                <w:b/>
                <w:bCs/>
                <w:snapToGrid w:val="0"/>
                <w:sz w:val="20"/>
                <w:szCs w:val="20"/>
              </w:rPr>
              <w:t>（工場等のみの場合）</w:t>
            </w:r>
          </w:p>
        </w:tc>
        <w:tc>
          <w:tcPr>
            <w:tcW w:w="2409" w:type="dxa"/>
            <w:tcBorders>
              <w:top w:val="single" w:sz="12" w:space="0" w:color="auto"/>
              <w:left w:val="single" w:sz="8" w:space="0" w:color="auto"/>
              <w:bottom w:val="double" w:sz="4" w:space="0" w:color="auto"/>
            </w:tcBorders>
            <w:vAlign w:val="center"/>
          </w:tcPr>
          <w:p w:rsidR="003F7EE5" w:rsidRPr="00F84FE1" w:rsidRDefault="003F7EE5" w:rsidP="003F7EE5">
            <w:pPr>
              <w:snapToGrid w:val="0"/>
              <w:jc w:val="center"/>
              <w:rPr>
                <w:rFonts w:asciiTheme="majorEastAsia" w:eastAsiaTheme="majorEastAsia" w:hAnsiTheme="majorEastAsia"/>
                <w:b/>
                <w:bCs/>
                <w:snapToGrid w:val="0"/>
                <w:sz w:val="20"/>
                <w:szCs w:val="20"/>
              </w:rPr>
            </w:pPr>
            <w:r w:rsidRPr="00F84FE1">
              <w:rPr>
                <w:rFonts w:asciiTheme="majorEastAsia" w:eastAsiaTheme="majorEastAsia" w:hAnsiTheme="majorEastAsia" w:hint="eastAsia"/>
                <w:b/>
                <w:bCs/>
                <w:snapToGrid w:val="0"/>
                <w:sz w:val="20"/>
                <w:szCs w:val="20"/>
              </w:rPr>
              <w:t>その他の場合</w:t>
            </w:r>
          </w:p>
          <w:p w:rsidR="003F7EE5" w:rsidRPr="00F84FE1" w:rsidRDefault="003F7EE5" w:rsidP="00606002">
            <w:pPr>
              <w:snapToGrid w:val="0"/>
              <w:jc w:val="center"/>
              <w:rPr>
                <w:rFonts w:asciiTheme="majorEastAsia" w:eastAsiaTheme="majorEastAsia" w:hAnsiTheme="majorEastAsia"/>
                <w:b/>
                <w:bCs/>
                <w:snapToGrid w:val="0"/>
                <w:szCs w:val="21"/>
              </w:rPr>
            </w:pPr>
            <w:r w:rsidRPr="00F84FE1">
              <w:rPr>
                <w:rFonts w:asciiTheme="majorEastAsia" w:eastAsiaTheme="majorEastAsia" w:hAnsiTheme="majorEastAsia" w:hint="eastAsia"/>
                <w:b/>
                <w:bCs/>
                <w:snapToGrid w:val="0"/>
                <w:sz w:val="20"/>
                <w:szCs w:val="20"/>
              </w:rPr>
              <w:t>（工場等のみの場合）</w:t>
            </w:r>
          </w:p>
        </w:tc>
        <w:tc>
          <w:tcPr>
            <w:tcW w:w="1985" w:type="dxa"/>
            <w:tcBorders>
              <w:top w:val="single" w:sz="12" w:space="0" w:color="auto"/>
              <w:left w:val="single" w:sz="8" w:space="0" w:color="auto"/>
              <w:bottom w:val="double" w:sz="4" w:space="0" w:color="auto"/>
            </w:tcBorders>
            <w:vAlign w:val="center"/>
          </w:tcPr>
          <w:p w:rsidR="003F7EE5" w:rsidRPr="00F84FE1" w:rsidRDefault="003F7EE5" w:rsidP="003F7EE5">
            <w:pPr>
              <w:snapToGrid w:val="0"/>
              <w:jc w:val="center"/>
              <w:rPr>
                <w:rFonts w:asciiTheme="majorEastAsia" w:eastAsiaTheme="majorEastAsia" w:hAnsiTheme="majorEastAsia"/>
                <w:b/>
                <w:bCs/>
                <w:snapToGrid w:val="0"/>
                <w:szCs w:val="21"/>
              </w:rPr>
            </w:pPr>
            <w:r w:rsidRPr="00F84FE1">
              <w:rPr>
                <w:rFonts w:asciiTheme="majorEastAsia" w:eastAsiaTheme="majorEastAsia" w:hAnsiTheme="majorEastAsia" w:hint="eastAsia"/>
                <w:b/>
                <w:bCs/>
                <w:snapToGrid w:val="0"/>
                <w:szCs w:val="21"/>
              </w:rPr>
              <w:t>性能向上計画認定の</w:t>
            </w:r>
          </w:p>
          <w:p w:rsidR="003F7EE5" w:rsidRPr="00F84FE1" w:rsidRDefault="003F7EE5" w:rsidP="003F7EE5">
            <w:pPr>
              <w:snapToGrid w:val="0"/>
              <w:jc w:val="center"/>
              <w:rPr>
                <w:rFonts w:asciiTheme="majorEastAsia" w:eastAsiaTheme="majorEastAsia" w:hAnsiTheme="majorEastAsia"/>
                <w:b/>
                <w:bCs/>
                <w:snapToGrid w:val="0"/>
                <w:szCs w:val="21"/>
              </w:rPr>
            </w:pPr>
            <w:r w:rsidRPr="00F84FE1">
              <w:rPr>
                <w:rFonts w:asciiTheme="majorEastAsia" w:eastAsiaTheme="majorEastAsia" w:hAnsiTheme="majorEastAsia" w:hint="eastAsia"/>
                <w:b/>
                <w:bCs/>
                <w:snapToGrid w:val="0"/>
                <w:szCs w:val="21"/>
              </w:rPr>
              <w:t>他の建築物</w:t>
            </w:r>
          </w:p>
        </w:tc>
      </w:tr>
      <w:tr w:rsidR="003F7EE5" w:rsidRPr="00F84FE1" w:rsidTr="003F7EE5">
        <w:trPr>
          <w:trHeight w:val="346"/>
        </w:trPr>
        <w:tc>
          <w:tcPr>
            <w:tcW w:w="3261" w:type="dxa"/>
            <w:tcBorders>
              <w:top w:val="double" w:sz="4" w:space="0" w:color="auto"/>
              <w:bottom w:val="single" w:sz="4" w:space="0" w:color="auto"/>
              <w:right w:val="double" w:sz="4" w:space="0" w:color="auto"/>
            </w:tcBorders>
            <w:shd w:val="clear" w:color="auto" w:fill="FFFF00"/>
            <w:vAlign w:val="center"/>
          </w:tcPr>
          <w:p w:rsidR="003F7EE5" w:rsidRPr="00F84FE1" w:rsidRDefault="003F7EE5" w:rsidP="003F7EE5">
            <w:pPr>
              <w:snapToGrid w:val="0"/>
              <w:ind w:leftChars="150" w:left="283" w:firstLineChars="450" w:firstLine="854"/>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　 　300㎡未満</w:t>
            </w:r>
            <w:r w:rsidRPr="00F84FE1">
              <w:rPr>
                <w:rFonts w:asciiTheme="minorEastAsia" w:eastAsiaTheme="minorEastAsia" w:hAnsiTheme="minorEastAsia" w:hint="eastAsia"/>
                <w:b/>
                <w:bCs/>
                <w:snapToGrid w:val="0"/>
                <w:szCs w:val="21"/>
                <w:vertAlign w:val="superscript"/>
              </w:rPr>
              <w:t>※</w:t>
            </w:r>
            <w:r w:rsidR="00606002" w:rsidRPr="00F84FE1">
              <w:rPr>
                <w:rFonts w:asciiTheme="minorEastAsia" w:eastAsiaTheme="minorEastAsia" w:hAnsiTheme="minorEastAsia" w:hint="eastAsia"/>
                <w:b/>
                <w:bCs/>
                <w:snapToGrid w:val="0"/>
                <w:szCs w:val="21"/>
                <w:vertAlign w:val="superscript"/>
              </w:rPr>
              <w:t>１</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93,000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2,000</w:t>
            </w:r>
            <w:r w:rsidRPr="00F84FE1">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238,000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6,000</w:t>
            </w:r>
            <w:r w:rsidRPr="00F84FE1">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12,000</w:t>
            </w:r>
          </w:p>
        </w:tc>
      </w:tr>
      <w:tr w:rsidR="003F7EE5" w:rsidRPr="00F84FE1" w:rsidTr="003F7EE5">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rsidR="003F7EE5" w:rsidRPr="00F84FE1" w:rsidRDefault="003F7EE5" w:rsidP="003F7EE5">
            <w:pPr>
              <w:snapToGrid w:val="0"/>
              <w:ind w:leftChars="150" w:left="283" w:firstLineChars="50" w:firstLine="95"/>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11</w:t>
            </w:r>
            <w:r w:rsidRPr="00F84FE1">
              <w:rPr>
                <w:rFonts w:asciiTheme="minorEastAsia" w:eastAsiaTheme="minorEastAsia" w:hAnsiTheme="minorEastAsia"/>
                <w:b/>
                <w:bCs/>
                <w:snapToGrid w:val="0"/>
                <w:szCs w:val="21"/>
              </w:rPr>
              <w:t>9,000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w:t>
            </w:r>
            <w:r w:rsidRPr="00F84FE1">
              <w:rPr>
                <w:rFonts w:asciiTheme="minorEastAsia" w:eastAsiaTheme="minorEastAsia" w:hAnsiTheme="minorEastAsia"/>
                <w:b/>
                <w:bCs/>
                <w:snapToGrid w:val="0"/>
                <w:szCs w:val="21"/>
              </w:rPr>
              <w:t>00,000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w:t>
            </w:r>
            <w:r w:rsidRPr="00F84FE1">
              <w:rPr>
                <w:rFonts w:asciiTheme="minorEastAsia" w:eastAsiaTheme="minorEastAsia" w:hAnsiTheme="minorEastAsia"/>
                <w:b/>
                <w:bCs/>
                <w:snapToGrid w:val="0"/>
                <w:szCs w:val="21"/>
              </w:rPr>
              <w:t>7,000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22,000</w:t>
            </w:r>
          </w:p>
        </w:tc>
      </w:tr>
      <w:tr w:rsidR="003F7EE5" w:rsidRPr="00F84FE1" w:rsidTr="003F7EE5">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3F7EE5" w:rsidRPr="00F84FE1" w:rsidRDefault="003F7EE5" w:rsidP="003F7EE5">
            <w:pPr>
              <w:snapToGrid w:val="0"/>
              <w:ind w:firstLineChars="100" w:firstLine="190"/>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w:t>
            </w:r>
            <w:r w:rsidRPr="00F84FE1">
              <w:rPr>
                <w:rFonts w:asciiTheme="minorEastAsia" w:eastAsiaTheme="minorEastAsia" w:hAnsiTheme="minorEastAsia" w:hint="eastAsia"/>
                <w:b/>
                <w:bCs/>
                <w:snapToGrid w:val="0"/>
                <w:szCs w:val="21"/>
              </w:rPr>
              <w:t>000㎡　～　 2</w:t>
            </w:r>
            <w:r w:rsidRPr="00F84FE1">
              <w:rPr>
                <w:rFonts w:asciiTheme="minorEastAsia" w:eastAsiaTheme="minorEastAsia" w:hAnsiTheme="minorEastAsia"/>
                <w:b/>
                <w:bCs/>
                <w:snapToGrid w:val="0"/>
                <w:szCs w:val="21"/>
              </w:rPr>
              <w:t>,</w:t>
            </w:r>
            <w:r w:rsidRPr="00F84FE1">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5</w:t>
            </w:r>
            <w:r w:rsidRPr="00F84FE1">
              <w:rPr>
                <w:rFonts w:asciiTheme="minorEastAsia" w:eastAsiaTheme="minorEastAsia" w:hAnsiTheme="minorEastAsia" w:hint="eastAsia"/>
                <w:b/>
                <w:bCs/>
                <w:snapToGrid w:val="0"/>
                <w:szCs w:val="21"/>
              </w:rPr>
              <w:t>8</w:t>
            </w:r>
            <w:r w:rsidRPr="00F84FE1">
              <w:rPr>
                <w:rFonts w:asciiTheme="minorEastAsia" w:eastAsiaTheme="minorEastAsia" w:hAnsiTheme="minorEastAsia"/>
                <w:b/>
                <w:bCs/>
                <w:snapToGrid w:val="0"/>
                <w:szCs w:val="21"/>
              </w:rPr>
              <w:t>,000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（4</w:t>
            </w:r>
            <w:r w:rsidRPr="00F84FE1">
              <w:rPr>
                <w:rFonts w:asciiTheme="minorEastAsia" w:eastAsiaTheme="minorEastAsia" w:hAnsiTheme="minorEastAsia"/>
                <w:b/>
                <w:bCs/>
                <w:snapToGrid w:val="0"/>
                <w:szCs w:val="21"/>
              </w:rPr>
              <w:t>6,000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w:t>
            </w:r>
            <w:r w:rsidRPr="00F84FE1">
              <w:rPr>
                <w:rFonts w:asciiTheme="minorEastAsia" w:eastAsiaTheme="minorEastAsia" w:hAnsiTheme="minorEastAsia"/>
                <w:b/>
                <w:bCs/>
                <w:snapToGrid w:val="0"/>
                <w:szCs w:val="21"/>
              </w:rPr>
              <w:t>88,000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（5</w:t>
            </w:r>
            <w:r w:rsidRPr="00F84FE1">
              <w:rPr>
                <w:rFonts w:asciiTheme="minorEastAsia" w:eastAsiaTheme="minorEastAsia" w:hAnsiTheme="minorEastAsia"/>
                <w:b/>
                <w:bCs/>
                <w:snapToGrid w:val="0"/>
                <w:szCs w:val="21"/>
              </w:rPr>
              <w:t>1,000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35,000</w:t>
            </w:r>
          </w:p>
        </w:tc>
      </w:tr>
      <w:tr w:rsidR="003F7EE5" w:rsidRPr="00F84FE1" w:rsidTr="003F7EE5">
        <w:trPr>
          <w:trHeight w:val="346"/>
        </w:trPr>
        <w:tc>
          <w:tcPr>
            <w:tcW w:w="3261" w:type="dxa"/>
            <w:tcBorders>
              <w:top w:val="single" w:sz="4" w:space="0" w:color="auto"/>
              <w:bottom w:val="single" w:sz="4" w:space="0" w:color="auto"/>
              <w:right w:val="double" w:sz="4" w:space="0" w:color="auto"/>
            </w:tcBorders>
            <w:shd w:val="clear" w:color="auto" w:fill="auto"/>
            <w:vAlign w:val="center"/>
          </w:tcPr>
          <w:p w:rsidR="003F7EE5" w:rsidRPr="00F84FE1" w:rsidRDefault="003F7EE5" w:rsidP="003F7EE5">
            <w:pPr>
              <w:snapToGrid w:val="0"/>
              <w:ind w:firstLineChars="100" w:firstLine="190"/>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2,000</w:t>
            </w:r>
            <w:r w:rsidRPr="00F84FE1">
              <w:rPr>
                <w:rFonts w:asciiTheme="minorEastAsia" w:eastAsiaTheme="minorEastAsia" w:hAnsiTheme="minorEastAsia" w:hint="eastAsia"/>
                <w:b/>
                <w:bCs/>
                <w:snapToGrid w:val="0"/>
                <w:szCs w:val="21"/>
              </w:rPr>
              <w:t xml:space="preserve">㎡　～　 </w:t>
            </w:r>
            <w:r w:rsidRPr="00F84FE1">
              <w:rPr>
                <w:rFonts w:asciiTheme="minorEastAsia" w:eastAsiaTheme="minorEastAsia" w:hAnsiTheme="minorEastAsia"/>
                <w:b/>
                <w:bCs/>
                <w:snapToGrid w:val="0"/>
                <w:szCs w:val="21"/>
              </w:rPr>
              <w:t>5,000</w:t>
            </w:r>
            <w:r w:rsidRPr="00F84FE1">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264,000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18,000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563,000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25,000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103,000</w:t>
            </w:r>
          </w:p>
        </w:tc>
      </w:tr>
      <w:tr w:rsidR="003F7EE5" w:rsidRPr="00F84FE1" w:rsidTr="003F7EE5">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3F7EE5" w:rsidRPr="00F84FE1" w:rsidRDefault="003F7EE5" w:rsidP="003F7EE5">
            <w:pPr>
              <w:snapToGrid w:val="0"/>
              <w:ind w:leftChars="100" w:left="189"/>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5,000</w:t>
            </w:r>
            <w:r w:rsidRPr="00F84FE1">
              <w:rPr>
                <w:rFonts w:asciiTheme="minorEastAsia" w:eastAsiaTheme="minorEastAsia" w:hAnsiTheme="minorEastAsia" w:hint="eastAsia"/>
                <w:b/>
                <w:bCs/>
                <w:snapToGrid w:val="0"/>
                <w:szCs w:val="21"/>
              </w:rPr>
              <w:t xml:space="preserve">㎡　～　</w:t>
            </w:r>
            <w:r w:rsidRPr="00F84FE1">
              <w:rPr>
                <w:rFonts w:asciiTheme="minorEastAsia" w:eastAsiaTheme="minorEastAsia" w:hAnsiTheme="minorEastAsia"/>
                <w:b/>
                <w:bCs/>
                <w:snapToGrid w:val="0"/>
                <w:szCs w:val="21"/>
              </w:rPr>
              <w:t>10,000</w:t>
            </w:r>
            <w:r w:rsidRPr="00F84FE1">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339,000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68,000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689,000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（1</w:t>
            </w:r>
            <w:r w:rsidRPr="00F84FE1">
              <w:rPr>
                <w:rFonts w:asciiTheme="minorEastAsia" w:eastAsiaTheme="minorEastAsia" w:hAnsiTheme="minorEastAsia"/>
                <w:b/>
                <w:bCs/>
                <w:snapToGrid w:val="0"/>
                <w:szCs w:val="21"/>
              </w:rPr>
              <w:t>75,000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151,000</w:t>
            </w:r>
          </w:p>
        </w:tc>
      </w:tr>
      <w:tr w:rsidR="003F7EE5" w:rsidRPr="00F84FE1" w:rsidTr="003F7EE5">
        <w:trPr>
          <w:trHeight w:val="409"/>
        </w:trPr>
        <w:tc>
          <w:tcPr>
            <w:tcW w:w="3261" w:type="dxa"/>
            <w:tcBorders>
              <w:top w:val="single" w:sz="4" w:space="0" w:color="auto"/>
              <w:bottom w:val="single" w:sz="4" w:space="0" w:color="auto"/>
              <w:right w:val="double" w:sz="4" w:space="0" w:color="auto"/>
            </w:tcBorders>
            <w:shd w:val="clear" w:color="auto" w:fill="auto"/>
            <w:vAlign w:val="center"/>
          </w:tcPr>
          <w:p w:rsidR="003F7EE5" w:rsidRPr="00F84FE1" w:rsidRDefault="003F7EE5" w:rsidP="003F7EE5">
            <w:pPr>
              <w:snapToGrid w:val="0"/>
              <w:ind w:firstLineChars="50" w:firstLine="95"/>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10,000</w:t>
            </w:r>
            <w:r w:rsidRPr="00F84FE1">
              <w:rPr>
                <w:rFonts w:asciiTheme="minorEastAsia" w:eastAsiaTheme="minorEastAsia" w:hAnsiTheme="minorEastAsia" w:hint="eastAsia"/>
                <w:b/>
                <w:bCs/>
                <w:snapToGrid w:val="0"/>
                <w:szCs w:val="21"/>
              </w:rPr>
              <w:t xml:space="preserve">㎡　～　</w:t>
            </w:r>
            <w:r w:rsidRPr="00F84FE1">
              <w:rPr>
                <w:rFonts w:asciiTheme="minorEastAsia" w:eastAsiaTheme="minorEastAsia" w:hAnsiTheme="minorEastAsia"/>
                <w:b/>
                <w:bCs/>
                <w:snapToGrid w:val="0"/>
                <w:szCs w:val="21"/>
              </w:rPr>
              <w:t>25,000</w:t>
            </w:r>
            <w:r w:rsidRPr="00F84FE1">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415,000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16,000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823,000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24,000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198,000</w:t>
            </w:r>
          </w:p>
        </w:tc>
      </w:tr>
      <w:tr w:rsidR="003F7EE5" w:rsidRPr="00F84FE1" w:rsidTr="003F7EE5">
        <w:trPr>
          <w:trHeight w:val="415"/>
        </w:trPr>
        <w:tc>
          <w:tcPr>
            <w:tcW w:w="3261" w:type="dxa"/>
            <w:tcBorders>
              <w:top w:val="single" w:sz="4" w:space="0" w:color="auto"/>
              <w:bottom w:val="single" w:sz="4" w:space="0" w:color="auto"/>
              <w:right w:val="double" w:sz="4" w:space="0" w:color="auto"/>
            </w:tcBorders>
            <w:shd w:val="clear" w:color="auto" w:fill="FFFF00"/>
            <w:vAlign w:val="center"/>
          </w:tcPr>
          <w:p w:rsidR="003F7EE5" w:rsidRPr="00F84FE1" w:rsidRDefault="003F7EE5" w:rsidP="003F7EE5">
            <w:pPr>
              <w:snapToGrid w:val="0"/>
              <w:ind w:leftChars="50" w:left="94"/>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25,000</w:t>
            </w:r>
            <w:r w:rsidRPr="00F84FE1">
              <w:rPr>
                <w:rFonts w:asciiTheme="minorEastAsia" w:eastAsiaTheme="minorEastAsia" w:hAnsiTheme="minorEastAsia" w:hint="eastAsia"/>
                <w:b/>
                <w:bCs/>
                <w:snapToGrid w:val="0"/>
                <w:szCs w:val="21"/>
              </w:rPr>
              <w:t xml:space="preserve">㎡　～　</w:t>
            </w:r>
            <w:r w:rsidRPr="00F84FE1">
              <w:rPr>
                <w:rFonts w:asciiTheme="minorEastAsia" w:eastAsiaTheme="minorEastAsia" w:hAnsiTheme="minorEastAsia"/>
                <w:b/>
                <w:bCs/>
                <w:snapToGrid w:val="0"/>
                <w:szCs w:val="21"/>
              </w:rPr>
              <w:t>50,000</w:t>
            </w:r>
            <w:r w:rsidRPr="00F84FE1">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482,000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60,000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935,000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（2</w:t>
            </w:r>
            <w:r w:rsidRPr="00F84FE1">
              <w:rPr>
                <w:rFonts w:asciiTheme="minorEastAsia" w:eastAsiaTheme="minorEastAsia" w:hAnsiTheme="minorEastAsia"/>
                <w:b/>
                <w:bCs/>
                <w:snapToGrid w:val="0"/>
                <w:szCs w:val="21"/>
              </w:rPr>
              <w:t>70,000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239,000</w:t>
            </w:r>
          </w:p>
        </w:tc>
      </w:tr>
      <w:tr w:rsidR="003F7EE5" w:rsidRPr="00F84FE1" w:rsidTr="003F7EE5">
        <w:trPr>
          <w:trHeight w:val="420"/>
        </w:trPr>
        <w:tc>
          <w:tcPr>
            <w:tcW w:w="3261" w:type="dxa"/>
            <w:tcBorders>
              <w:top w:val="single" w:sz="4" w:space="0" w:color="auto"/>
              <w:bottom w:val="single" w:sz="12" w:space="0" w:color="auto"/>
              <w:right w:val="double" w:sz="4" w:space="0" w:color="auto"/>
            </w:tcBorders>
            <w:shd w:val="clear" w:color="auto" w:fill="auto"/>
            <w:vAlign w:val="center"/>
          </w:tcPr>
          <w:p w:rsidR="003F7EE5" w:rsidRPr="00F84FE1" w:rsidRDefault="003F7EE5" w:rsidP="003F7EE5">
            <w:pPr>
              <w:snapToGrid w:val="0"/>
              <w:ind w:leftChars="50" w:left="94"/>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50,000</w:t>
            </w:r>
            <w:r w:rsidRPr="00F84FE1">
              <w:rPr>
                <w:rFonts w:asciiTheme="minorEastAsia" w:eastAsiaTheme="minorEastAsia" w:hAnsiTheme="minorEastAsia" w:hint="eastAsia"/>
                <w:b/>
                <w:bCs/>
                <w:snapToGrid w:val="0"/>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644,000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w:t>
            </w:r>
            <w:r w:rsidRPr="00F84FE1">
              <w:rPr>
                <w:rFonts w:asciiTheme="minorEastAsia" w:eastAsiaTheme="minorEastAsia" w:hAnsiTheme="minorEastAsia"/>
                <w:b/>
                <w:bCs/>
                <w:snapToGrid w:val="0"/>
                <w:szCs w:val="21"/>
              </w:rPr>
              <w:t>79,000</w:t>
            </w:r>
            <w:r w:rsidRPr="00F84FE1">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1,187,000</w:t>
            </w:r>
          </w:p>
          <w:p w:rsidR="003F7EE5" w:rsidRPr="00F84FE1" w:rsidRDefault="003F7EE5" w:rsidP="003F7EE5">
            <w:pPr>
              <w:snapToGrid w:val="0"/>
              <w:ind w:rightChars="100" w:right="189"/>
              <w:jc w:val="center"/>
              <w:rPr>
                <w:rFonts w:asciiTheme="minorEastAsia" w:eastAsiaTheme="minorEastAsia" w:hAnsiTheme="minorEastAsia"/>
                <w:b/>
                <w:bCs/>
                <w:snapToGrid w:val="0"/>
                <w:szCs w:val="21"/>
              </w:rPr>
            </w:pPr>
            <w:r w:rsidRPr="00F84FE1">
              <w:rPr>
                <w:rFonts w:asciiTheme="minorEastAsia" w:eastAsiaTheme="minorEastAsia" w:hAnsiTheme="minorEastAsia" w:hint="eastAsia"/>
                <w:b/>
                <w:bCs/>
                <w:snapToGrid w:val="0"/>
                <w:szCs w:val="21"/>
              </w:rPr>
              <w:t>（3</w:t>
            </w:r>
            <w:r w:rsidRPr="00F84FE1">
              <w:rPr>
                <w:rFonts w:asciiTheme="minorEastAsia" w:eastAsiaTheme="minorEastAsia" w:hAnsiTheme="minorEastAsia"/>
                <w:b/>
                <w:bCs/>
                <w:snapToGrid w:val="0"/>
                <w:szCs w:val="21"/>
              </w:rPr>
              <w:t>90,000</w:t>
            </w:r>
            <w:r w:rsidRPr="00F84FE1">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rsidR="003F7EE5" w:rsidRPr="00F84FE1" w:rsidRDefault="003F7EE5" w:rsidP="003F7EE5">
            <w:pPr>
              <w:snapToGrid w:val="0"/>
              <w:ind w:rightChars="50" w:right="94"/>
              <w:jc w:val="center"/>
              <w:rPr>
                <w:rFonts w:asciiTheme="minorEastAsia" w:eastAsiaTheme="minorEastAsia" w:hAnsiTheme="minorEastAsia"/>
                <w:b/>
                <w:bCs/>
                <w:snapToGrid w:val="0"/>
                <w:szCs w:val="21"/>
              </w:rPr>
            </w:pPr>
            <w:r w:rsidRPr="00F84FE1">
              <w:rPr>
                <w:rFonts w:asciiTheme="minorEastAsia" w:eastAsiaTheme="minorEastAsia" w:hAnsiTheme="minorEastAsia"/>
                <w:b/>
                <w:bCs/>
                <w:snapToGrid w:val="0"/>
                <w:szCs w:val="21"/>
              </w:rPr>
              <w:t>352,000</w:t>
            </w:r>
          </w:p>
        </w:tc>
      </w:tr>
    </w:tbl>
    <w:p w:rsidR="003F7EE5" w:rsidRPr="00F84FE1" w:rsidRDefault="003F7EE5" w:rsidP="00606002">
      <w:pPr>
        <w:autoSpaceDE w:val="0"/>
        <w:autoSpaceDN w:val="0"/>
        <w:ind w:left="378" w:hangingChars="200" w:hanging="378"/>
        <w:rPr>
          <w:rFonts w:asciiTheme="minorEastAsia" w:eastAsiaTheme="minorEastAsia" w:hAnsiTheme="minorEastAsia"/>
          <w:snapToGrid w:val="0"/>
          <w:szCs w:val="21"/>
        </w:rPr>
      </w:pPr>
      <w:r w:rsidRPr="00F84FE1">
        <w:rPr>
          <w:rFonts w:asciiTheme="minorEastAsia" w:eastAsiaTheme="minorEastAsia" w:hAnsiTheme="minorEastAsia" w:hint="eastAsia"/>
          <w:snapToGrid w:val="0"/>
          <w:szCs w:val="21"/>
        </w:rPr>
        <w:t>※１</w:t>
      </w:r>
      <w:r w:rsidR="00606002" w:rsidRPr="00F84FE1">
        <w:rPr>
          <w:rFonts w:asciiTheme="minorEastAsia" w:eastAsiaTheme="minorEastAsia" w:hAnsiTheme="minorEastAsia" w:hint="eastAsia"/>
          <w:snapToGrid w:val="0"/>
          <w:szCs w:val="21"/>
        </w:rPr>
        <w:t xml:space="preserve">　</w:t>
      </w:r>
      <w:r w:rsidRPr="00F84FE1">
        <w:rPr>
          <w:rFonts w:asciiTheme="minorEastAsia" w:eastAsiaTheme="minorEastAsia" w:hAnsiTheme="minorEastAsia" w:hint="eastAsia"/>
          <w:snapToGrid w:val="0"/>
          <w:szCs w:val="21"/>
        </w:rPr>
        <w:t>3</w:t>
      </w:r>
      <w:r w:rsidRPr="00F84FE1">
        <w:rPr>
          <w:rFonts w:asciiTheme="minorEastAsia" w:eastAsiaTheme="minorEastAsia" w:hAnsiTheme="minorEastAsia"/>
          <w:snapToGrid w:val="0"/>
          <w:szCs w:val="21"/>
        </w:rPr>
        <w:t>00</w:t>
      </w:r>
      <w:r w:rsidRPr="00F84FE1">
        <w:rPr>
          <w:rFonts w:asciiTheme="minorEastAsia" w:eastAsiaTheme="minorEastAsia" w:hAnsiTheme="minorEastAsia" w:hint="eastAsia"/>
          <w:snapToGrid w:val="0"/>
          <w:szCs w:val="21"/>
        </w:rPr>
        <w:t>㎡未満の区分は、変更適合性判定申請及び軽微変更該当証明書交付</w:t>
      </w:r>
      <w:r w:rsidR="00606002" w:rsidRPr="00F84FE1">
        <w:rPr>
          <w:rFonts w:asciiTheme="minorEastAsia" w:eastAsiaTheme="minorEastAsia" w:hAnsiTheme="minorEastAsia" w:hint="eastAsia"/>
          <w:snapToGrid w:val="0"/>
          <w:szCs w:val="21"/>
        </w:rPr>
        <w:t>願</w:t>
      </w:r>
      <w:r w:rsidRPr="00F84FE1">
        <w:rPr>
          <w:rFonts w:asciiTheme="minorEastAsia" w:eastAsiaTheme="minorEastAsia" w:hAnsiTheme="minorEastAsia" w:hint="eastAsia"/>
          <w:snapToGrid w:val="0"/>
          <w:szCs w:val="21"/>
        </w:rPr>
        <w:t>の場合にのみに適用される。</w:t>
      </w:r>
    </w:p>
    <w:p w:rsidR="003F7EE5" w:rsidRPr="00F84FE1" w:rsidRDefault="003F7EE5" w:rsidP="003F7EE5">
      <w:pPr>
        <w:snapToGrid w:val="0"/>
        <w:rPr>
          <w:rFonts w:asciiTheme="minorEastAsia" w:eastAsiaTheme="minorEastAsia" w:hAnsiTheme="minorEastAsia"/>
          <w:b/>
          <w:snapToGrid w:val="0"/>
          <w:szCs w:val="21"/>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1559"/>
      </w:tblGrid>
      <w:tr w:rsidR="003F7EE5" w:rsidRPr="00F84FE1" w:rsidTr="00606002">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rsidR="003F7EE5" w:rsidRPr="00F84FE1" w:rsidRDefault="003F7EE5" w:rsidP="003F7EE5">
            <w:pPr>
              <w:snapToGrid w:val="0"/>
              <w:jc w:val="center"/>
              <w:rPr>
                <w:rFonts w:asciiTheme="majorEastAsia" w:eastAsiaTheme="majorEastAsia" w:hAnsiTheme="majorEastAsia"/>
                <w:snapToGrid w:val="0"/>
                <w:szCs w:val="21"/>
              </w:rPr>
            </w:pPr>
            <w:r w:rsidRPr="00F84FE1">
              <w:rPr>
                <w:rFonts w:asciiTheme="majorEastAsia" w:eastAsiaTheme="majorEastAsia" w:hAnsiTheme="majorEastAsia" w:hint="eastAsia"/>
                <w:snapToGrid w:val="0"/>
                <w:szCs w:val="21"/>
              </w:rPr>
              <w:t>床面積</w:t>
            </w:r>
            <w:r w:rsidRPr="00F84FE1">
              <w:rPr>
                <w:rFonts w:asciiTheme="majorEastAsia" w:eastAsiaTheme="majorEastAsia" w:hAnsiTheme="majorEastAsia" w:hint="eastAsia"/>
                <w:snapToGrid w:val="0"/>
                <w:szCs w:val="21"/>
                <w:vertAlign w:val="superscript"/>
              </w:rPr>
              <w:t>※1</w:t>
            </w:r>
            <w:r w:rsidRPr="00F84FE1">
              <w:rPr>
                <w:rFonts w:asciiTheme="majorEastAsia" w:eastAsiaTheme="majorEastAsia" w:hAnsiTheme="majorEastAsia" w:hint="eastAsia"/>
                <w:snapToGrid w:val="0"/>
                <w:szCs w:val="21"/>
              </w:rPr>
              <w:t>の合計</w:t>
            </w:r>
          </w:p>
        </w:tc>
        <w:tc>
          <w:tcPr>
            <w:tcW w:w="1559" w:type="dxa"/>
            <w:tcBorders>
              <w:top w:val="single" w:sz="12" w:space="0" w:color="auto"/>
              <w:bottom w:val="single" w:sz="8" w:space="0" w:color="auto"/>
              <w:right w:val="single" w:sz="12" w:space="0" w:color="auto"/>
            </w:tcBorders>
            <w:shd w:val="clear" w:color="auto" w:fill="D9D9D9"/>
            <w:vAlign w:val="center"/>
          </w:tcPr>
          <w:p w:rsidR="003F7EE5" w:rsidRPr="00F84FE1" w:rsidRDefault="003F7EE5" w:rsidP="003F7EE5">
            <w:pPr>
              <w:snapToGrid w:val="0"/>
              <w:jc w:val="center"/>
              <w:rPr>
                <w:rFonts w:asciiTheme="majorEastAsia" w:eastAsiaTheme="majorEastAsia" w:hAnsiTheme="majorEastAsia"/>
                <w:snapToGrid w:val="0"/>
                <w:szCs w:val="21"/>
              </w:rPr>
            </w:pPr>
            <w:r w:rsidRPr="00F84FE1">
              <w:rPr>
                <w:rFonts w:asciiTheme="majorEastAsia" w:eastAsiaTheme="majorEastAsia" w:hAnsiTheme="majorEastAsia" w:hint="eastAsia"/>
                <w:snapToGrid w:val="0"/>
                <w:szCs w:val="21"/>
              </w:rPr>
              <w:t>金額</w:t>
            </w:r>
          </w:p>
        </w:tc>
      </w:tr>
      <w:tr w:rsidR="003F7EE5" w:rsidRPr="00F84FE1" w:rsidTr="00606002">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rsidR="003F7EE5" w:rsidRPr="00F84FE1" w:rsidRDefault="003F7EE5" w:rsidP="003F7EE5">
            <w:pPr>
              <w:autoSpaceDE w:val="0"/>
              <w:autoSpaceDN w:val="0"/>
              <w:snapToGrid w:val="0"/>
              <w:jc w:val="center"/>
              <w:rPr>
                <w:rFonts w:asciiTheme="minorEastAsia" w:eastAsiaTheme="minorEastAsia" w:hAnsiTheme="minorEastAsia"/>
                <w:szCs w:val="21"/>
              </w:rPr>
            </w:pPr>
            <w:r w:rsidRPr="00F84FE1">
              <w:rPr>
                <w:rFonts w:asciiTheme="majorEastAsia" w:eastAsiaTheme="majorEastAsia" w:hAnsiTheme="majorEastAsia" w:hint="eastAsia"/>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rPr>
                <w:rFonts w:asciiTheme="minorEastAsia" w:eastAsiaTheme="minorEastAsia" w:hAnsiTheme="minorEastAsia"/>
                <w:szCs w:val="21"/>
              </w:rPr>
            </w:pPr>
            <w:r w:rsidRPr="00F84FE1">
              <w:rPr>
                <w:rFonts w:asciiTheme="minorEastAsia" w:eastAsiaTheme="minorEastAsia" w:hAnsiTheme="minorEastAsia" w:hint="eastAsia"/>
                <w:szCs w:val="21"/>
              </w:rPr>
              <w:t>モデル建物法</w:t>
            </w:r>
            <w:r w:rsidRPr="00F84FE1">
              <w:rPr>
                <w:rFonts w:asciiTheme="minorEastAsia" w:eastAsiaTheme="minorEastAsia" w:hAnsiTheme="minorEastAsia" w:hint="eastAsia"/>
                <w:szCs w:val="21"/>
                <w:vertAlign w:val="superscript"/>
              </w:rPr>
              <w:t>※</w:t>
            </w:r>
            <w:r w:rsidR="004D1696" w:rsidRPr="00F84FE1">
              <w:rPr>
                <w:rFonts w:asciiTheme="minorEastAsia" w:eastAsiaTheme="minorEastAsia" w:hAnsiTheme="minorEastAsia" w:hint="eastAsia"/>
                <w:szCs w:val="21"/>
                <w:vertAlign w:val="superscript"/>
              </w:rPr>
              <w:t>２</w:t>
            </w:r>
            <w:r w:rsidRPr="00F84FE1">
              <w:rPr>
                <w:rFonts w:asciiTheme="minorEastAsia" w:eastAsiaTheme="minorEastAsia" w:hAnsiTheme="minorEastAsia" w:hint="eastAsia"/>
                <w:szCs w:val="21"/>
              </w:rPr>
              <w:t>（工場等のみの場合）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　　　　　㎡）</w:t>
            </w:r>
          </w:p>
        </w:tc>
        <w:tc>
          <w:tcPr>
            <w:tcW w:w="1559" w:type="dxa"/>
            <w:tcBorders>
              <w:top w:val="single" w:sz="4" w:space="0" w:color="auto"/>
              <w:right w:val="single" w:sz="12"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円</w:t>
            </w:r>
          </w:p>
        </w:tc>
      </w:tr>
      <w:tr w:rsidR="003F7EE5" w:rsidRPr="00F84FE1" w:rsidTr="00606002">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rsidR="003F7EE5" w:rsidRPr="00F84FE1" w:rsidRDefault="003F7EE5" w:rsidP="003F7EE5">
            <w:pPr>
              <w:snapToGrid w:val="0"/>
              <w:spacing w:beforeLines="25" w:before="71" w:afterLines="25" w:after="71"/>
              <w:jc w:val="center"/>
              <w:rPr>
                <w:rFonts w:asciiTheme="minorEastAsia" w:eastAsiaTheme="minorEastAsia" w:hAnsiTheme="minorEastAsia"/>
                <w:szCs w:val="21"/>
              </w:rPr>
            </w:pPr>
          </w:p>
        </w:tc>
        <w:tc>
          <w:tcPr>
            <w:tcW w:w="3544" w:type="dxa"/>
            <w:tcBorders>
              <w:left w:val="single" w:sz="8"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rPr>
                <w:rFonts w:asciiTheme="minorEastAsia" w:eastAsiaTheme="minorEastAsia" w:hAnsiTheme="minorEastAsia"/>
                <w:szCs w:val="21"/>
              </w:rPr>
            </w:pPr>
            <w:r w:rsidRPr="00F84FE1">
              <w:rPr>
                <w:rFonts w:asciiTheme="minorEastAsia" w:eastAsiaTheme="minorEastAsia" w:hAnsiTheme="minorEastAsia" w:hint="eastAsia"/>
                <w:szCs w:val="21"/>
              </w:rPr>
              <w:t>その他の場合（工場等のみの場合）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　　　　　㎡）</w:t>
            </w:r>
          </w:p>
        </w:tc>
        <w:tc>
          <w:tcPr>
            <w:tcW w:w="1559" w:type="dxa"/>
            <w:tcBorders>
              <w:bottom w:val="single" w:sz="4" w:space="0" w:color="auto"/>
              <w:right w:val="single" w:sz="12"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円</w:t>
            </w:r>
          </w:p>
        </w:tc>
      </w:tr>
      <w:tr w:rsidR="003F7EE5" w:rsidRPr="00F84FE1" w:rsidTr="00606002">
        <w:trPr>
          <w:trHeight w:val="255"/>
        </w:trPr>
        <w:tc>
          <w:tcPr>
            <w:tcW w:w="552" w:type="dxa"/>
            <w:vMerge/>
            <w:tcBorders>
              <w:left w:val="single" w:sz="12" w:space="0" w:color="auto"/>
              <w:bottom w:val="single" w:sz="12"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jc w:val="center"/>
              <w:rPr>
                <w:rFonts w:asciiTheme="minorEastAsia" w:eastAsiaTheme="minorEastAsia" w:hAnsiTheme="minorEastAsia"/>
                <w:szCs w:val="21"/>
              </w:rPr>
            </w:pPr>
          </w:p>
        </w:tc>
        <w:tc>
          <w:tcPr>
            <w:tcW w:w="3544" w:type="dxa"/>
            <w:tcBorders>
              <w:top w:val="single" w:sz="8" w:space="0" w:color="auto"/>
              <w:left w:val="single" w:sz="8" w:space="0" w:color="auto"/>
              <w:bottom w:val="single" w:sz="12"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rPr>
                <w:rFonts w:asciiTheme="minorEastAsia" w:eastAsiaTheme="minorEastAsia" w:hAnsiTheme="minorEastAsia"/>
                <w:szCs w:val="21"/>
              </w:rPr>
            </w:pPr>
            <w:r w:rsidRPr="00F84FE1">
              <w:rPr>
                <w:rFonts w:asciiTheme="minorEastAsia" w:eastAsiaTheme="minorEastAsia" w:hAnsiTheme="minorEastAsia" w:hint="eastAsia"/>
                <w:szCs w:val="21"/>
              </w:rPr>
              <w:t>性能向上計画認定の他の建築物</w:t>
            </w:r>
            <w:r w:rsidR="00606002" w:rsidRPr="00F84FE1">
              <w:rPr>
                <w:rFonts w:asciiTheme="minorEastAsia" w:eastAsiaTheme="minorEastAsia" w:hAnsiTheme="minorEastAsia" w:hint="eastAsia"/>
                <w:snapToGrid w:val="0"/>
                <w:szCs w:val="21"/>
                <w:vertAlign w:val="superscript"/>
              </w:rPr>
              <w:t>※</w:t>
            </w:r>
            <w:r w:rsidRPr="00F84FE1">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bottom w:val="single" w:sz="12" w:space="0" w:color="auto"/>
              <w:right w:val="single" w:sz="4"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w:t>
            </w:r>
          </w:p>
        </w:tc>
        <w:tc>
          <w:tcPr>
            <w:tcW w:w="1559" w:type="dxa"/>
            <w:tcBorders>
              <w:top w:val="single" w:sz="8" w:space="0" w:color="auto"/>
              <w:bottom w:val="single" w:sz="12" w:space="0" w:color="auto"/>
              <w:right w:val="single" w:sz="12" w:space="0" w:color="auto"/>
            </w:tcBorders>
            <w:shd w:val="clear" w:color="auto" w:fill="auto"/>
            <w:vAlign w:val="center"/>
          </w:tcPr>
          <w:p w:rsidR="003F7EE5" w:rsidRPr="00F84FE1" w:rsidRDefault="003F7EE5" w:rsidP="003F7EE5">
            <w:pPr>
              <w:snapToGrid w:val="0"/>
              <w:spacing w:beforeLines="25" w:before="71" w:afterLines="25" w:after="71"/>
              <w:jc w:val="right"/>
              <w:rPr>
                <w:rFonts w:asciiTheme="minorEastAsia" w:eastAsiaTheme="minorEastAsia" w:hAnsiTheme="minorEastAsia"/>
                <w:szCs w:val="21"/>
              </w:rPr>
            </w:pPr>
            <w:r w:rsidRPr="00F84FE1">
              <w:rPr>
                <w:rFonts w:asciiTheme="minorEastAsia" w:eastAsiaTheme="minorEastAsia" w:hAnsiTheme="minorEastAsia" w:hint="eastAsia"/>
                <w:szCs w:val="21"/>
              </w:rPr>
              <w:t>円</w:t>
            </w:r>
          </w:p>
        </w:tc>
      </w:tr>
    </w:tbl>
    <w:p w:rsidR="003F7EE5" w:rsidRPr="00F84FE1" w:rsidRDefault="003F7EE5" w:rsidP="003F7EE5">
      <w:pPr>
        <w:autoSpaceDE w:val="0"/>
        <w:autoSpaceDN w:val="0"/>
        <w:snapToGrid w:val="0"/>
        <w:ind w:left="378" w:hangingChars="200" w:hanging="378"/>
        <w:rPr>
          <w:rFonts w:asciiTheme="minorEastAsia" w:eastAsiaTheme="minorEastAsia" w:hAnsiTheme="minorEastAsia"/>
          <w:szCs w:val="21"/>
        </w:rPr>
      </w:pPr>
      <w:r w:rsidRPr="00F84FE1">
        <w:rPr>
          <w:rFonts w:asciiTheme="minorEastAsia" w:eastAsiaTheme="minorEastAsia" w:hAnsiTheme="minorEastAsia" w:hint="eastAsia"/>
          <w:szCs w:val="21"/>
        </w:rPr>
        <w:t>※１　床面積は、次により算定する。</w:t>
      </w:r>
    </w:p>
    <w:p w:rsidR="003F7EE5" w:rsidRPr="00F84FE1" w:rsidRDefault="003F7EE5" w:rsidP="003F7EE5">
      <w:pPr>
        <w:autoSpaceDE w:val="0"/>
        <w:autoSpaceDN w:val="0"/>
        <w:snapToGrid w:val="0"/>
        <w:ind w:left="567" w:hangingChars="300" w:hanging="567"/>
        <w:rPr>
          <w:rFonts w:asciiTheme="minorEastAsia" w:eastAsiaTheme="minorEastAsia" w:hAnsiTheme="minorEastAsia"/>
          <w:szCs w:val="21"/>
        </w:rPr>
      </w:pPr>
      <w:r w:rsidRPr="00F84FE1">
        <w:rPr>
          <w:rFonts w:asciiTheme="minorEastAsia" w:eastAsiaTheme="minorEastAsia" w:hAnsiTheme="minorEastAsia" w:hint="eastAsia"/>
          <w:szCs w:val="21"/>
        </w:rPr>
        <w:t xml:space="preserve">　　○非住宅部分の床面積を算定する。変更適合性判定申請又は軽微変更該当証明</w:t>
      </w:r>
      <w:r w:rsidRPr="00F84FE1">
        <w:rPr>
          <w:rFonts w:asciiTheme="minorEastAsia" w:eastAsiaTheme="minorEastAsia" w:hAnsiTheme="minorEastAsia" w:hint="eastAsia"/>
          <w:snapToGrid w:val="0"/>
          <w:szCs w:val="21"/>
        </w:rPr>
        <w:t>書交付願</w:t>
      </w:r>
      <w:r w:rsidRPr="00F84FE1">
        <w:rPr>
          <w:rFonts w:asciiTheme="minorEastAsia" w:eastAsiaTheme="minorEastAsia" w:hAnsiTheme="minorEastAsia" w:hint="eastAsia"/>
          <w:szCs w:val="21"/>
        </w:rPr>
        <w:t>の場合は、変更に係る非住宅部分の床面積</w:t>
      </w:r>
      <w:bookmarkStart w:id="0" w:name="_GoBack"/>
      <w:bookmarkEnd w:id="0"/>
      <w:r w:rsidRPr="00F84FE1">
        <w:rPr>
          <w:rFonts w:asciiTheme="minorEastAsia" w:eastAsiaTheme="minorEastAsia" w:hAnsiTheme="minorEastAsia" w:hint="eastAsia"/>
          <w:szCs w:val="21"/>
        </w:rPr>
        <w:t>を算定する。</w:t>
      </w:r>
    </w:p>
    <w:p w:rsidR="003F7EE5" w:rsidRPr="00F84FE1" w:rsidRDefault="003F7EE5" w:rsidP="003F7EE5">
      <w:pPr>
        <w:autoSpaceDE w:val="0"/>
        <w:autoSpaceDN w:val="0"/>
        <w:snapToGrid w:val="0"/>
        <w:rPr>
          <w:rFonts w:asciiTheme="minorEastAsia" w:eastAsiaTheme="minorEastAsia" w:hAnsiTheme="minorEastAsia"/>
          <w:szCs w:val="21"/>
        </w:rPr>
      </w:pPr>
      <w:r w:rsidRPr="00F84FE1">
        <w:rPr>
          <w:rFonts w:asciiTheme="minorEastAsia" w:eastAsiaTheme="minorEastAsia" w:hAnsiTheme="minorEastAsia" w:hint="eastAsia"/>
          <w:szCs w:val="21"/>
        </w:rPr>
        <w:t xml:space="preserve">　　○増改築の場合、既存部分における非住宅部分の床面積を含む。</w:t>
      </w:r>
    </w:p>
    <w:p w:rsidR="003F7EE5" w:rsidRPr="00F84FE1" w:rsidRDefault="003F7EE5" w:rsidP="003F7EE5">
      <w:pPr>
        <w:autoSpaceDE w:val="0"/>
        <w:autoSpaceDN w:val="0"/>
        <w:snapToGrid w:val="0"/>
        <w:rPr>
          <w:rFonts w:asciiTheme="minorEastAsia" w:eastAsiaTheme="minorEastAsia" w:hAnsiTheme="minorEastAsia"/>
          <w:szCs w:val="21"/>
        </w:rPr>
      </w:pPr>
      <w:r w:rsidRPr="00F84FE1">
        <w:rPr>
          <w:rFonts w:asciiTheme="minorEastAsia" w:eastAsiaTheme="minorEastAsia" w:hAnsiTheme="minorEastAsia" w:hint="eastAsia"/>
          <w:szCs w:val="21"/>
        </w:rPr>
        <w:t xml:space="preserve">　　○令第４条に規定する常時外気に開放された部分を含む。</w:t>
      </w:r>
    </w:p>
    <w:p w:rsidR="003F7EE5" w:rsidRPr="00F84FE1" w:rsidRDefault="004267BD" w:rsidP="003F7EE5">
      <w:pPr>
        <w:pStyle w:val="a4"/>
        <w:autoSpaceDE w:val="0"/>
        <w:autoSpaceDN w:val="0"/>
        <w:rPr>
          <w:rFonts w:asciiTheme="minorEastAsia" w:eastAsiaTheme="minorEastAsia" w:hAnsiTheme="minorEastAsia"/>
          <w:sz w:val="21"/>
        </w:rPr>
      </w:pPr>
      <w:r w:rsidRPr="00F84FE1">
        <w:rPr>
          <w:rFonts w:asciiTheme="minorEastAsia" w:eastAsiaTheme="minorEastAsia" w:hAnsiTheme="minorEastAsia" w:hint="eastAsia"/>
          <w:sz w:val="21"/>
        </w:rPr>
        <w:t>※２</w:t>
      </w:r>
      <w:r w:rsidR="003F7EE5" w:rsidRPr="00F84FE1">
        <w:rPr>
          <w:rFonts w:asciiTheme="minorEastAsia" w:eastAsiaTheme="minorEastAsia" w:hAnsiTheme="minorEastAsia" w:hint="eastAsia"/>
          <w:sz w:val="21"/>
        </w:rPr>
        <w:t xml:space="preserve">　モデル建物法とは、基準省令第１条第１項第１号ロに規定する基準を評価する方法をいう。</w:t>
      </w:r>
    </w:p>
    <w:p w:rsidR="0012561A" w:rsidRPr="00F84FE1" w:rsidRDefault="00F07ABF" w:rsidP="00D1230F">
      <w:pPr>
        <w:autoSpaceDE w:val="0"/>
        <w:autoSpaceDN w:val="0"/>
        <w:snapToGrid w:val="0"/>
        <w:ind w:left="378" w:hangingChars="200" w:hanging="378"/>
        <w:rPr>
          <w:rFonts w:asciiTheme="minorEastAsia" w:eastAsiaTheme="minorEastAsia" w:hAnsiTheme="minorEastAsia" w:cs="Courier New"/>
          <w:color w:val="000000" w:themeColor="text1"/>
          <w:szCs w:val="21"/>
        </w:rPr>
      </w:pPr>
      <w:r>
        <w:rPr>
          <w:rFonts w:asciiTheme="minorEastAsia" w:eastAsiaTheme="minorEastAsia" w:hAnsiTheme="minorEastAsia" w:hint="eastAsia"/>
          <w:szCs w:val="21"/>
        </w:rPr>
        <w:t>※３　性能向上計画の他の建築物の手数料は、</w:t>
      </w:r>
      <w:r w:rsidRPr="009677A0">
        <w:rPr>
          <w:rFonts w:asciiTheme="minorEastAsia" w:eastAsiaTheme="minorEastAsia" w:hAnsiTheme="minorEastAsia" w:hint="eastAsia"/>
          <w:szCs w:val="21"/>
        </w:rPr>
        <w:t>適合性判定申請、変更適合性判定申請</w:t>
      </w:r>
      <w:r w:rsidR="003F7EE5" w:rsidRPr="009677A0">
        <w:rPr>
          <w:rFonts w:asciiTheme="minorEastAsia" w:eastAsiaTheme="minorEastAsia" w:hAnsiTheme="minorEastAsia" w:hint="eastAsia"/>
          <w:szCs w:val="21"/>
        </w:rPr>
        <w:t>又は</w:t>
      </w:r>
      <w:r w:rsidR="003F7EE5" w:rsidRPr="00F84FE1">
        <w:rPr>
          <w:rFonts w:asciiTheme="minorEastAsia" w:eastAsiaTheme="minorEastAsia" w:hAnsiTheme="minorEastAsia" w:hint="eastAsia"/>
          <w:szCs w:val="21"/>
        </w:rPr>
        <w:t>軽微変更該当証明書交付</w:t>
      </w:r>
      <w:r w:rsidR="005E0B07">
        <w:rPr>
          <w:rFonts w:asciiTheme="minorEastAsia" w:eastAsiaTheme="minorEastAsia" w:hAnsiTheme="minorEastAsia" w:hint="eastAsia"/>
          <w:szCs w:val="21"/>
        </w:rPr>
        <w:t>願</w:t>
      </w:r>
      <w:r w:rsidR="003F7EE5" w:rsidRPr="00F84FE1">
        <w:rPr>
          <w:rFonts w:asciiTheme="minorEastAsia" w:eastAsiaTheme="minorEastAsia" w:hAnsiTheme="minorEastAsia" w:hint="eastAsia"/>
          <w:szCs w:val="21"/>
        </w:rPr>
        <w:t>に係る評価の方法が性能向上計画における評価の方法に相当する場合（例えば、共に標準入力法による場合）に適用する。</w:t>
      </w:r>
    </w:p>
    <w:sectPr w:rsidR="0012561A" w:rsidRPr="00F84FE1"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15" w:rsidRDefault="00357F15">
      <w:r>
        <w:separator/>
      </w:r>
    </w:p>
  </w:endnote>
  <w:endnote w:type="continuationSeparator" w:id="0">
    <w:p w:rsidR="00357F15" w:rsidRDefault="003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15" w:rsidRDefault="00357F15">
      <w:r>
        <w:separator/>
      </w:r>
    </w:p>
  </w:footnote>
  <w:footnote w:type="continuationSeparator" w:id="0">
    <w:p w:rsidR="00357F15" w:rsidRDefault="003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F9" w:rsidRDefault="00F720F9"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CDD"/>
    <w:rsid w:val="000B4FB9"/>
    <w:rsid w:val="000B5796"/>
    <w:rsid w:val="000B7150"/>
    <w:rsid w:val="000C3A4C"/>
    <w:rsid w:val="000C7FFC"/>
    <w:rsid w:val="000D01C4"/>
    <w:rsid w:val="000D06DB"/>
    <w:rsid w:val="000D173A"/>
    <w:rsid w:val="000D2446"/>
    <w:rsid w:val="000D2DAE"/>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7223F"/>
    <w:rsid w:val="00174076"/>
    <w:rsid w:val="00177656"/>
    <w:rsid w:val="00182F86"/>
    <w:rsid w:val="00190FB0"/>
    <w:rsid w:val="00191052"/>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B3B"/>
    <w:rsid w:val="004D1696"/>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0B07"/>
    <w:rsid w:val="005E32E1"/>
    <w:rsid w:val="005E37EE"/>
    <w:rsid w:val="005E4555"/>
    <w:rsid w:val="005E6578"/>
    <w:rsid w:val="005E71E6"/>
    <w:rsid w:val="005F006E"/>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12E7"/>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F01"/>
    <w:rsid w:val="008A5C6F"/>
    <w:rsid w:val="008B41F1"/>
    <w:rsid w:val="008B692E"/>
    <w:rsid w:val="008C04AF"/>
    <w:rsid w:val="008C2321"/>
    <w:rsid w:val="008C2FFE"/>
    <w:rsid w:val="008C5553"/>
    <w:rsid w:val="008D2AE4"/>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677A0"/>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C1B"/>
    <w:rsid w:val="00BB3CA8"/>
    <w:rsid w:val="00BB681C"/>
    <w:rsid w:val="00BC6B0B"/>
    <w:rsid w:val="00BD1359"/>
    <w:rsid w:val="00BD1B59"/>
    <w:rsid w:val="00BD2005"/>
    <w:rsid w:val="00BD2DC0"/>
    <w:rsid w:val="00BD6B5A"/>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B34"/>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30F"/>
    <w:rsid w:val="00D12B28"/>
    <w:rsid w:val="00D13199"/>
    <w:rsid w:val="00D16E33"/>
    <w:rsid w:val="00D22F5E"/>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6948"/>
    <w:rsid w:val="00F06EAD"/>
    <w:rsid w:val="00F07ABF"/>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704155"/>
    <w:rPr>
      <w:sz w:val="18"/>
      <w:szCs w:val="18"/>
    </w:rPr>
  </w:style>
  <w:style w:type="paragraph" w:styleId="af2">
    <w:name w:val="annotation text"/>
    <w:basedOn w:val="a"/>
    <w:link w:val="af3"/>
    <w:uiPriority w:val="99"/>
    <w:semiHidden/>
    <w:unhideWhenUsed/>
    <w:rsid w:val="00704155"/>
    <w:pPr>
      <w:jc w:val="left"/>
    </w:pPr>
  </w:style>
  <w:style w:type="character" w:customStyle="1" w:styleId="af3">
    <w:name w:val="コメント文字列 (文字)"/>
    <w:basedOn w:val="a0"/>
    <w:link w:val="af2"/>
    <w:uiPriority w:val="99"/>
    <w:semiHidden/>
    <w:rsid w:val="00704155"/>
    <w:rPr>
      <w:kern w:val="2"/>
      <w:sz w:val="21"/>
      <w:szCs w:val="24"/>
    </w:rPr>
  </w:style>
  <w:style w:type="paragraph" w:styleId="af4">
    <w:name w:val="annotation subject"/>
    <w:basedOn w:val="af2"/>
    <w:next w:val="af2"/>
    <w:link w:val="af5"/>
    <w:uiPriority w:val="99"/>
    <w:semiHidden/>
    <w:unhideWhenUsed/>
    <w:rsid w:val="00704155"/>
    <w:rPr>
      <w:b/>
      <w:bCs/>
    </w:rPr>
  </w:style>
  <w:style w:type="character" w:customStyle="1" w:styleId="af5">
    <w:name w:val="コメント内容 (文字)"/>
    <w:basedOn w:val="af3"/>
    <w:link w:val="af4"/>
    <w:uiPriority w:val="99"/>
    <w:semiHidden/>
    <w:rsid w:val="007041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207D-4AE7-488E-AFE0-865B640E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702</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3</cp:revision>
  <cp:lastPrinted>2021-03-11T08:11:00Z</cp:lastPrinted>
  <dcterms:created xsi:type="dcterms:W3CDTF">2023-03-28T04:34:00Z</dcterms:created>
  <dcterms:modified xsi:type="dcterms:W3CDTF">2023-03-29T05:40:00Z</dcterms:modified>
</cp:coreProperties>
</file>